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2492" w:rsidRDefault="009A2492" w:rsidP="009A2492">
      <w:pPr>
        <w:pStyle w:val="a3"/>
        <w:shd w:val="clear" w:color="auto" w:fill="FEFEFE"/>
        <w:ind w:firstLine="480"/>
        <w:jc w:val="center"/>
        <w:rPr>
          <w:rFonts w:ascii="微软雅黑" w:eastAsia="微软雅黑" w:hAnsi="微软雅黑"/>
          <w:color w:val="000000"/>
          <w:sz w:val="21"/>
          <w:szCs w:val="21"/>
        </w:rPr>
      </w:pPr>
      <w:r>
        <w:rPr>
          <w:rFonts w:ascii="微软雅黑" w:eastAsia="微软雅黑" w:hAnsi="微软雅黑" w:hint="eastAsia"/>
          <w:color w:val="000000"/>
          <w:sz w:val="21"/>
          <w:szCs w:val="21"/>
        </w:rPr>
        <w:t>2020年度上海市人民政府决策咨询研究财政专项社会公开招标课题指南</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一、关于“十四五”时期进一步从财税政策和财政体制上支持上海打造国内大循环中心节点和国内国际双循环战略链接的若干问题研究</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研究目的与要求：</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2020年5月14日，中央政治局常务委员会会议提出“充分发挥我国超大规模市场优势和内需潜力，构建国内国际双循环相互促进的新发展格局”；2020年全国两会以来，习近平总书记多次在讲话中提到，要“逐步形成以国内大循环为主体、国内国际双循环相互促进的新发展格局”；7月30日，中央政治局会议强调“加快形成以国内大循环为主体、国内国际双循环相互促进的新发展格局”。2020年的《政府工作报告》也明确“要用改革开放办法，稳就业、保民生、促消费，拉动市场、稳定增长，走出一条有效应对冲击、实现良性循环的新路子”。在5月30日的市委扩大会议上，李强书记提出“上海要努力成为国内大循环的中心节点、国内国际双循环的战略链接”。上海作为我国最大的经济中心城市，拥有良好的经济、金融、贸易、航运和科创基础，在打造国内大循环中心节点和国内国际双循环战略链接上具备一定优势，但是制度供给、政策效应、人才保障、金融创新、资源配置等方面的不足仍严重制约着上海的发展。在此背景下，开展“十四五”时期财税政策和财政体制支持上海打造国内大循环中心节点和国内国际双循环战略链接的问题研究，对更好发挥财政在国家治理中的基础和重要支柱作用，深入推进落实党中央交给上海的“三项新的重大战略任务”，不断提高上海的城市能级和核心竞争力具有十分重要的战略和现实意义。</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课题重点研究但不限于以下方面：</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1. 深入研判当前本市在在打造国内大循环中心节点和国内国际双循环战略链接面临的瓶颈问题及其主要原因；</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2. 学习借鉴国内外在财税政策和财政体制支持其打通内循环和双循环方面的先进理念和成功经验，加强国际比较研究；</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3. 前瞻性地研究提出“十四五”时期从财税政策和财政体制上支持上海打造国内大循环中心节点和国内国际双循环战略链接的相关思路和具体建议。</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研究实施进度与要求：</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1. 2020年11月底，提交课题研究中期成果报告或专题报告，进行中期成果评估。</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2. 2020年12月底，完成研究任务，提交课题研究总报告（2万字以内）和摘要（1500字）。书面材料各一式三份，同时提交相应的电子版文件（Word格式）。</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二、关于“十四五”时期进一步从财税政策上支持和促进上海国际金融中心能级提升的若干问题研究</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研究目的与要求：建设上海国际金融中心是一项重大国家战略，今年是基本建成国际金融中心的冲刺之年。在党中央、国务院的坚强领导下，近年来，上海金融改革发展和国际金融中心建设取得了显著成绩，金融已发展成为上海重要的城市核心竞争力。按照中央和市委、市政府统一部署，要在新的更高的历史起点上，对标国际最高标准、最好水平，进一步</w:t>
      </w:r>
      <w:r>
        <w:rPr>
          <w:rFonts w:ascii="微软雅黑" w:eastAsia="微软雅黑" w:hAnsi="微软雅黑" w:hint="eastAsia"/>
          <w:color w:val="000000"/>
          <w:sz w:val="21"/>
          <w:szCs w:val="21"/>
        </w:rPr>
        <w:lastRenderedPageBreak/>
        <w:t>研究“十四五”时期如何从财税政策上支持和促进上海国际金融中心能级提升，更好地服务于实体经济，服务于经济社会更高质量发展。</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课题重点研究但不限于以下方面：</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1. 全面梳理、分析评估近年来财税支持和促进上海国际金融中心能级提升的政策举措和主要成效；</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2. 学习借鉴国内外在支持国际金融中心建设、促进其能级提升方面的先进理念和成功经验，加强国际比较研究；</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3. 前瞻性地研究提出“十四五”时期从财税政策上支持和促进上海国际金融中心能级提升的相关思路和具体建议。</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研究实施进度与要求：</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1. 2020年11月底，提交课题研究中期成果报告或专题报告，进行中期成果评估。</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2. 2020年12月底，完成研究任务，提交课题研究总报告（2万字以内）和摘要（1500字）。书面材料各一式三份，同时提交相应的电子版文件（Word格式）。</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 </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三、关于“十四五”时期进一步从财税政策上支持和促进本市在线新经济发展的若干问题研究</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研究目的与要求：</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lastRenderedPageBreak/>
        <w:t>当前，互联网引发的产业变革浪潮正在纵深推进，今年的疫情防控催化加速了在线新经济发展进程。加快在线新经济发展是超大城市有效推进疫情防控和疫后经济复苏的重要落脚点，是打造新经济场景助力产业转型升级和创造新制度供给营造新经济营商环境的重要发力点，是强化科创策源功能和高端产业引领功能的重要结合点。在线新经济是当下和未来发展的战略必争领域，上海发展在线新经济特别是新生代互联网经济具有良好先机和独特优势。在此背景下，研究“十四五”时期如何进一步加大财税政策创新力度，全力支持和促进本市在线新经济发展，对于更好发挥财政在加快建成上海“五个中心”和“卓越的全球城市”、不断增强和提升上海城市核心竞争力中的职能作用，具有十分重要的意义。</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课题重点研究但不限于以下方面：</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1. 全面梳理、评估近年来国家、主要兄弟省市和本市出台的有关支持和促进在线新经济发展财税政策的实施情况；</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2．深入研究分析当前本市在财税政策上支持和促进在线新经济发展面临的瓶颈问题及其主要原因；</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3．前瞻性地研究提出本市“十四五”时期从财税政策上进一步支持和促进在线新经济发展的思路建议。</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研究实施进度与要求：</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1. 2020年11月底，提交课题研究中期成果报告或专题报告，进行中期成果评估。</w:t>
      </w:r>
    </w:p>
    <w:p w:rsidR="009A2492" w:rsidRDefault="009A2492" w:rsidP="009A2492">
      <w:pPr>
        <w:pStyle w:val="a3"/>
        <w:shd w:val="clear" w:color="auto" w:fill="FEFEFE"/>
        <w:ind w:firstLine="480"/>
        <w:rPr>
          <w:rFonts w:ascii="微软雅黑" w:eastAsia="微软雅黑" w:hAnsi="微软雅黑" w:hint="eastAsia"/>
          <w:color w:val="000000"/>
          <w:sz w:val="21"/>
          <w:szCs w:val="21"/>
        </w:rPr>
      </w:pPr>
      <w:r>
        <w:rPr>
          <w:rFonts w:ascii="微软雅黑" w:eastAsia="微软雅黑" w:hAnsi="微软雅黑" w:hint="eastAsia"/>
          <w:color w:val="000000"/>
          <w:sz w:val="21"/>
          <w:szCs w:val="21"/>
        </w:rPr>
        <w:t>2. 2020年12月底，完成研究任务，提交课题研究总报告（2万字以内）和摘要（1500字）。书面材料各一式三份，同时提交相应的电子版文件（Word格式）。</w:t>
      </w:r>
    </w:p>
    <w:p w:rsidR="00B66215" w:rsidRPr="009A2492" w:rsidRDefault="00B66215"/>
    <w:sectPr w:rsidR="00B66215" w:rsidRPr="009A2492" w:rsidSect="00B6621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A2492"/>
    <w:rsid w:val="009A2492"/>
    <w:rsid w:val="00B6621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621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A249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14476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329</Words>
  <Characters>1878</Characters>
  <Application>Microsoft Office Word</Application>
  <DocSecurity>0</DocSecurity>
  <Lines>15</Lines>
  <Paragraphs>4</Paragraphs>
  <ScaleCrop>false</ScaleCrop>
  <Company>Microsoft</Company>
  <LinksUpToDate>false</LinksUpToDate>
  <CharactersWithSpaces>2203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邹家珉</dc:creator>
  <cp:lastModifiedBy>邹家珉</cp:lastModifiedBy>
  <cp:revision>1</cp:revision>
  <dcterms:created xsi:type="dcterms:W3CDTF">2020-09-08T03:15:00Z</dcterms:created>
  <dcterms:modified xsi:type="dcterms:W3CDTF">2020-09-08T03:15:00Z</dcterms:modified>
</cp:coreProperties>
</file>