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jc w:val="center"/>
        <w:textAlignment w:val="auto"/>
        <w:rPr>
          <w:rFonts w:hint="eastAsia" w:ascii="华文中宋" w:hAnsi="华文中宋" w:eastAsia="华文中宋" w:cs="华文中宋"/>
          <w:b/>
          <w:bCs/>
          <w:sz w:val="32"/>
          <w:szCs w:val="32"/>
        </w:rPr>
      </w:pPr>
      <w:r>
        <w:rPr>
          <w:rFonts w:hint="eastAsia" w:ascii="华文中宋" w:hAnsi="华文中宋" w:eastAsia="华文中宋" w:cs="华文中宋"/>
          <w:b/>
          <w:bCs/>
          <w:sz w:val="32"/>
          <w:szCs w:val="32"/>
        </w:rPr>
        <w:t>研究阐释党的十九届五中全会精神国家社科基金重大项目招标课题研究方向</w:t>
      </w: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华文中宋" w:hAnsi="华文中宋" w:eastAsia="华文中宋" w:cs="华文中宋"/>
          <w:b/>
          <w:bCs/>
          <w:sz w:val="32"/>
          <w:szCs w:val="32"/>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（申请者据此可设计具体的研究题目）</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 开启全面建设社会主义现代化国家新征程研究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 决胜全面建成小康社会取得决定性成就和宝贵经验研究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 全面建设社会主义现代化新阶段我国发展环境研究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 到二〇三五年基本实现社会主义现代化远景目标研究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 “十四五”时期经济社会发展指导思想、必须遵循的原则和主要目标研究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 “十四五”时期经济社会发展重点任务研究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 构建以国内大循环为主体、国内国际双循环相互促进的新发展格局研究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 坚持创新驱动发展全面塑造发展新优势研究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 科技自立自强与建设科技强国研究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10 建设综合性国家科学中心和区域性创新高地研究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11 强化企业创新主体地位、提升企业技术创新能力研究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12 激发人才创新活力与建设人才强国研究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13 以创新能力、质量、实效、贡献为导向的科技人才评价体系研究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14 深入推进科技体制改革、完善国家科技治理体系研究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15 弘扬科学精神和工匠精神研究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16 加快发展现代产业体系、推动经济体系优化升级研究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17 提升产业链供应链现代化水平研究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18 开展质量提升行动与建设质量强国研究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19 促进平台经济、共享经济健康发展研究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20 推动现代服务业同先进制造业、现代农业深度融合研究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21 构建系统完备、高效实用、智能绿色、安全可靠的现代化基础设施体系</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22 加快建设交通强国研究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23 推进能源革命研究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24 加快数字化发展与建设数字中国研究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25 推动数字经济和实体经济深度融合研究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26 实施扩大内需战略同深化供给侧结构性改革有机结合研究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27 协同推进强大国内市场和贸易强国建设研究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28 增强消费对经济发展的基础性作用研究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29 发挥投资对优化供给结构的关键作用研究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30 形成市场主导的投资内生增长机制研究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31 深化国资国企改革研究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32 深化国有企业混合所有制改革研究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33 优化民营经济发展环境构建亲清政商关系研究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34 健全目标优化、分工合理、高效协同的宏观经济治理体系研究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35 深化预算管理制度改革研究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36 建设现代中央银行制度研究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37 构建金融有效支持实体经济的体制机制研究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38 深化国有商业银行改革研究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39 推进土地、劳动力、资本、技术、数据等要素市场化改革研究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40 建设职责明确、依法行政的政府治理体系研究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41 优化市场化法治化国际化营商环境研究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42 构建工农互促、城乡互补、协调发展、共同繁荣的新型工农城乡关系研究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43 提高农业质量效益和竞争力研究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44 深入实施藏粮于地、藏粮于技战略研究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45 实施乡村建设行动研究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46 健全城乡融合发展机制研究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47 探索宅基地所有权、资格权、使用权分置实现形式研究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48 实现巩固拓展脱贫攻坚成果同乡村振兴有效衔接研究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49 构建高质量发展的国土空间布局和支撑体系研究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50 推动黄河流域生态保护和高质量发展研究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51 推进以人为核心的新型城镇化研究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52 加强特大城市治理中的风险防控研究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53 建设现代化都市圈研究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54 推进以县城为重要载体的城镇化建设研究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55 到二〇三五年建成社会主义文化强国研究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56 加强党史、新中国史、改革开放史、社会主义发展史教育研究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57 拓展新时代文明实践中心建设研究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58 实施文艺作品质量提升工程研究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59 建设长城、大运河、长征、黄河等国家文化公园研究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60 实施文化产业数字化战略研究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61 推动绿色发展促进人与自然和谐共生研究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62 强化绿色发展的法律和政策保障研究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63 制定二〇三〇年前碳排放达峰行动方案研究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64 建立地上地下、陆海统筹的生态环境治理制度研究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65 完善中央生态环境保护督察制度研究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66 积极参与和引领应对气候变化等生态环保国际合作研究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67 构建以国家公园为主体的自然保护地体系研究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68 健全自然资源资产产权制度和法律法规研究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69 提高海洋资源、矿产资源开发保护水平研究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70 建设更高水平开放型经济新体制研究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71 健全促进和保障境外投资的法律、政策和服务体系研究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72 完善自由贸易试验区布局研究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73 稳慎推进人民币国际化研究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74 构筑互利共赢的产业链供应链合作体系研究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75 积极参与全球经济治理体系改革研究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76 完善按要素分配政策制度研究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77 强化就业优先政策、稳定和扩大就业研究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78 建设高质量教育体系研究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79 发展多层次、多支柱养老保险体系研究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80 健全退役军人工作体系和保障制度研究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81 全面推进健康中国建设研究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82 提高应对突发公共卫生事件能力研究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83 实施积极应对人口老龄化国家战略研究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84 制定人口长期发展战略研究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85 健全党组织领导的自治、法治、德治相结合的城乡基层治理体系研究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86 加强城乡社区治理和服务体系建设研究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87 统筹发展和安全、建设更高水平的平安中国研究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88 坚定维护国家政权安全、制度安全、意识形态安全研究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89 全面加强网络安全保障体系和能力建设研究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90 加强经济安全风险预警、防控机制和能力建设研究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91 全面提高公共安全保障能力研究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92 坚持和发展新时代“枫桥经验”研究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93 二〇二七年实现建军百年奋斗目标研究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94 健全新时代军事战略体系研究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95 构建一体化国家战略体系和能力研究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96 深入总结和学习运用中国共产党一百年的宝贵经验研究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97 全面贯彻新时代党的组织路线研究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98 完善党和国家监督体系研究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99 推进中国特色社会主义政治制度自我完善和发展研究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100 坚持法治国家、法治政府、法治社会一体建设研究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101 落实中央对特别行政区全面管治权研究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102 打造两岸共同市场、壮大中华民族经济研究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103 推动构建新型国际关系和人类命运共同体研究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104 构建人类卫生健康共同体研究</w:t>
      </w:r>
    </w:p>
    <w:p>
      <w:pPr>
        <w:keepNext w:val="0"/>
        <w:keepLines w:val="0"/>
        <w:pageBreakBefore w:val="0"/>
        <w:widowControl w:val="0"/>
        <w:kinsoku/>
        <w:wordWrap/>
        <w:overflowPunct/>
        <w:topLinePunct w:val="0"/>
        <w:autoSpaceDE/>
        <w:autoSpaceDN/>
        <w:bidi w:val="0"/>
        <w:adjustRightInd/>
        <w:snapToGrid/>
        <w:ind w:firstLine="600" w:firstLineChars="200"/>
        <w:textAlignment w:val="auto"/>
        <w:rPr>
          <w:rFonts w:hint="eastAsia" w:ascii="仿宋" w:hAnsi="仿宋" w:eastAsia="仿宋" w:cs="仿宋"/>
          <w:sz w:val="30"/>
          <w:szCs w:val="30"/>
          <w:lang w:eastAsia="zh-CN"/>
        </w:rPr>
      </w:pPr>
      <w:r>
        <w:rPr>
          <w:rFonts w:hint="eastAsia" w:ascii="仿宋" w:hAnsi="仿宋" w:eastAsia="仿宋" w:cs="仿宋"/>
          <w:sz w:val="30"/>
          <w:szCs w:val="30"/>
        </w:rPr>
        <w:t>105 完善“十四五”发展规划实施监测评估机制研究</w:t>
      </w:r>
    </w:p>
    <w:p>
      <w:pPr>
        <w:rPr>
          <w:rFonts w:hint="eastAsia" w:ascii="仿宋" w:hAnsi="仿宋" w:eastAsia="仿宋" w:cs="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德彪钢笔行书字库">
    <w:panose1 w:val="02000000000000000000"/>
    <w:charset w:val="86"/>
    <w:family w:val="auto"/>
    <w:pitch w:val="default"/>
    <w:sig w:usb0="00000001" w:usb1="08000000" w:usb2="00000000" w:usb3="00000000" w:csb0="00040000" w:csb1="00000000"/>
  </w:font>
  <w:font w:name="长城广告体繁">
    <w:panose1 w:val="02010609010101010101"/>
    <w:charset w:val="00"/>
    <w:family w:val="auto"/>
    <w:pitch w:val="default"/>
    <w:sig w:usb0="00000000" w:usb1="00000000" w:usb2="00000000" w:usb3="00000000" w:csb0="00000000" w:csb1="00000000"/>
  </w:font>
  <w:font w:name="方正喵鸣">
    <w:panose1 w:val="02010609010101010101"/>
    <w:charset w:val="86"/>
    <w:family w:val="auto"/>
    <w:pitch w:val="default"/>
    <w:sig w:usb0="F7FFAEFF" w:usb1="D8FFFFFF" w:usb2="00040077" w:usb3="00000000" w:csb0="601701FF" w:csb1="FFF70000"/>
  </w:font>
  <w:font w:name="华文彩云">
    <w:panose1 w:val="02010800040101010101"/>
    <w:charset w:val="86"/>
    <w:family w:val="auto"/>
    <w:pitch w:val="default"/>
    <w:sig w:usb0="00000001" w:usb1="080F0000" w:usb2="00000000" w:usb3="00000000" w:csb0="00040000" w:csb1="00000000"/>
  </w:font>
  <w:font w:name="华文隶书">
    <w:panose1 w:val="02010800040101010101"/>
    <w:charset w:val="86"/>
    <w:family w:val="auto"/>
    <w:pitch w:val="default"/>
    <w:sig w:usb0="00000001" w:usb1="080F0000" w:usb2="00000000" w:usb3="00000000" w:csb0="00040000" w:csb1="0000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华文行楷">
    <w:panose1 w:val="02010800040101010101"/>
    <w:charset w:val="86"/>
    <w:family w:val="auto"/>
    <w:pitch w:val="default"/>
    <w:sig w:usb0="00000001" w:usb1="080F0000" w:usb2="00000000" w:usb3="00000000" w:csb0="00040000"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3A016C9"/>
    <w:rsid w:val="3ED85750"/>
    <w:rsid w:val="73A016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2020-11-20T00:47:00Z</dcterms:created>
  <dc:creator>邹家珉</dc:creator>
  <cp:lastModifiedBy>邹家珉</cp:lastModifiedBy>
  <dcterms:modified xsi:type="dcterms:W3CDTF">2020-11-20T00:49:05Z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